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6"/>
          <w:szCs w:val="26"/>
        </w:rPr>
      </w:pPr>
      <w:r w:rsidDel="00000000" w:rsidR="00000000" w:rsidRPr="00000000">
        <w:rPr>
          <w:b w:val="1"/>
          <w:bCs w:val="1"/>
          <w:sz w:val="26"/>
          <w:szCs w:val="26"/>
          <w:rtl w:val="0"/>
        </w:rPr>
        <w:t xml:space="preserve">Schicker Solitär oder Verbindung zwischen Wohnbereichen:</w:t>
      </w:r>
    </w:p>
    <w:p w:rsidR="00000000" w:rsidDel="00000000" w:rsidP="00000000" w:rsidRDefault="00000000" w:rsidRPr="00000000" w14:paraId="00000002">
      <w:pPr>
        <w:rPr>
          <w:b w:val="1"/>
          <w:bCs w:val="1"/>
          <w:sz w:val="26"/>
          <w:szCs w:val="26"/>
        </w:rPr>
      </w:pPr>
      <w:r w:rsidDel="00000000" w:rsidR="00000000" w:rsidRPr="00000000">
        <w:rPr>
          <w:b w:val="1"/>
          <w:bCs w:val="1"/>
          <w:sz w:val="26"/>
          <w:szCs w:val="26"/>
          <w:rtl w:val="0"/>
        </w:rPr>
        <w:t xml:space="preserve">Interior Design mit Sideboards und Highboards von TEAM 7</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rPr>
      </w:pPr>
      <w:r w:rsidDel="00000000" w:rsidR="00000000" w:rsidRPr="00000000">
        <w:rPr>
          <w:b w:val="1"/>
          <w:bCs w:val="1"/>
          <w:rtl w:val="0"/>
        </w:rPr>
        <w:t xml:space="preserve">Im Interior Design sind Möbel</w:t>
      </w:r>
      <w:r w:rsidDel="00000000" w:rsidR="00000000" w:rsidRPr="00000000">
        <w:rPr>
          <w:b w:val="1"/>
          <w:bCs w:val="1"/>
          <w:rtl w:val="0"/>
        </w:rPr>
        <w:t xml:space="preserve"> </w:t>
      </w:r>
      <w:r w:rsidDel="00000000" w:rsidR="00000000" w:rsidRPr="00000000">
        <w:rPr>
          <w:b w:val="1"/>
          <w:bCs w:val="1"/>
          <w:rtl w:val="0"/>
        </w:rPr>
        <w:t xml:space="preserve">wie Sideboards, Highboards, Anrichten oder Vitrinen weit mehr als bloße Aufbewahrungslösungen: Sie geben Räumen Rhythmus, definieren Flächen und schaffen Atmosphäre. Besonders in offenen Grundrissen sorgen sie für fließende Übergänge, etwa zwischen Essen, Kochen und Wohnen. </w:t>
      </w:r>
      <w:r w:rsidDel="00000000" w:rsidR="00000000" w:rsidRPr="00000000">
        <w:rPr>
          <w:b w:val="1"/>
          <w:bCs w:val="1"/>
          <w:rtl w:val="0"/>
        </w:rPr>
        <w:t xml:space="preserve">A</w:t>
      </w:r>
      <w:r w:rsidDel="00000000" w:rsidR="00000000" w:rsidRPr="00000000">
        <w:rPr>
          <w:b w:val="1"/>
          <w:bCs w:val="1"/>
          <w:rtl w:val="0"/>
        </w:rPr>
        <w:t xml:space="preserve">uch als stilvolle Solitäre entfalten sie ihre </w:t>
      </w:r>
      <w:r w:rsidDel="00000000" w:rsidR="00000000" w:rsidRPr="00000000">
        <w:rPr>
          <w:b w:val="1"/>
          <w:bCs w:val="1"/>
          <w:rtl w:val="0"/>
        </w:rPr>
        <w:t xml:space="preserve">Wirkung</w:t>
      </w:r>
      <w:r w:rsidDel="00000000" w:rsidR="00000000" w:rsidRPr="00000000">
        <w:rPr>
          <w:b w:val="1"/>
          <w:bCs w:val="1"/>
          <w:rtl w:val="0"/>
        </w:rPr>
        <w:t xml:space="preserve"> – Unikate aus Naturholz prägen die Persönlichkeit eines Raumes. TEAM 7 zeigt, wie groß die Gestaltungsmöglichkeiten sein können und verbindet handwerkliche Qualität, natürliche Materialien und zeitloses Design zu ausdrucksstarken Einzelstücken.</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b w:val="1"/>
          <w:bCs w:val="1"/>
          <w:rtl w:val="0"/>
        </w:rPr>
        <w:t xml:space="preserve">Sinnliches Naturholz als Essenz</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Naturholz ist die Essenz jedes TEAM 7 Möbelstücks. Ob Erle, </w:t>
      </w:r>
      <w:r w:rsidDel="00000000" w:rsidR="00000000" w:rsidRPr="00000000">
        <w:rPr>
          <w:rtl w:val="0"/>
        </w:rPr>
        <w:t xml:space="preserve">Eiche, Buche, Nussbaum, Kirschbaum oder Kernbuche</w:t>
      </w:r>
      <w:r w:rsidDel="00000000" w:rsidR="00000000" w:rsidRPr="00000000">
        <w:rPr>
          <w:rtl w:val="0"/>
        </w:rPr>
        <w:t xml:space="preserve"> – jede Holzart erzählt ihre eigene Geschichte. Helle Hölzer wie Eiche oder Erle verkörpern Offenheit. Dunkler Nussbaum bringt Tiefe und Eleganz in den Raum. Und wild sortierte Oberflächen zeichnen sich durch ihre lebendige Ursprünglichkeit aus. Alle Hölzer werden ausschließlich mit Naturöl veredelt, um ihre natürliche Struktur und die sinnliche Haptik zu erhalten. Auf diese Weise entsteht eine warme Atmosphäre, die den Raum prägt und ein behagliches Wohngefühl erzeugt.</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rtl w:val="0"/>
        </w:rPr>
        <w:t xml:space="preserve">Gestaltung en détail: dezenter Begleiter oder Blickfang</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Mit dem Zusammenspiel aus Materialien wie Holz, Farbglas und Keramik, Formen sowie Griff- und Fußvarianten eröffnet TEAM 7 eine ganz individuelle gestalterische Vielfalt. Pure Holzfronten strahlen Ruhe und Natürlichkeit </w:t>
      </w:r>
      <w:r w:rsidDel="00000000" w:rsidR="00000000" w:rsidRPr="00000000">
        <w:rPr>
          <w:rtl w:val="0"/>
        </w:rPr>
        <w:t xml:space="preserve">aus, sie bringen </w:t>
      </w:r>
      <w:r w:rsidDel="00000000" w:rsidR="00000000" w:rsidRPr="00000000">
        <w:rPr>
          <w:rtl w:val="0"/>
        </w:rPr>
        <w:t xml:space="preserve">die einzigartige Maserung und Färbung des Naturmaterials zur Geltung. Spannende Kontraste entstehen durch Materialkombinationen: Keramik- oder Farbglasfronten setzen Akzente und spielen mit der Sinnlichkeit von Farbe und Textur. Darüber hinaus beeinflussen Griffvarianten und Fußgestelle die Ästhetik – von akzentuierenden Metallgriffen bis hin zu minimalistischen, grifflosen Lösungen, von klassischen Sockeln über filigrane Metallkonstruktionen in verschiedenen Farben bis zu wandhängenden Varianten. So können die Möbel entweder subtil auf den Raum wirken oder als eloquente</w:t>
      </w:r>
      <w:r w:rsidDel="00000000" w:rsidR="00000000" w:rsidRPr="00000000">
        <w:rPr>
          <w:rtl w:val="0"/>
        </w:rPr>
        <w:t xml:space="preserve"> </w:t>
      </w:r>
      <w:r w:rsidDel="00000000" w:rsidR="00000000" w:rsidRPr="00000000">
        <w:rPr>
          <w:rtl w:val="0"/>
        </w:rPr>
        <w:t xml:space="preserve">Charakterstücke Aufmerksamkeit auf sich ziehen.</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rtl w:val="0"/>
        </w:rPr>
        <w:t xml:space="preserve">Wirkung in der Innenarchitektur</w:t>
      </w: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Sideboard</w:t>
      </w:r>
      <w:r w:rsidDel="00000000" w:rsidR="00000000" w:rsidRPr="00000000">
        <w:rPr>
          <w:rtl w:val="0"/>
        </w:rPr>
        <w:t xml:space="preserve">s, Highboards und Vitrinen bieten Platz für all die kleinen Dinge, die ein Zuhause lebendig machen: Für Bücher, Erinnerungsstücke und Lieblingsobjekte werden sie zur Bühne. Zugleich sind sie strukturierender Teil der Raumarchitektur, sie definieren Wohnbereiche und schaffen Ruheinseln. Vor allem in offenen Grundrissen gehören fließende Übergänge zu einem ganzheitlichen Interior-Konzept, während eine behutsame Abgrenzung die Eigenständigkeit der Bereiche bewahrt. Sorgsam geplant in Material und Ausführung sowie gezielt </w:t>
      </w:r>
      <w:r w:rsidDel="00000000" w:rsidR="00000000" w:rsidRPr="00000000">
        <w:rPr>
          <w:rtl w:val="0"/>
        </w:rPr>
        <w:t xml:space="preserve">platziert, </w:t>
      </w:r>
      <w:r w:rsidDel="00000000" w:rsidR="00000000" w:rsidRPr="00000000">
        <w:rPr>
          <w:rtl w:val="0"/>
        </w:rPr>
        <w:t xml:space="preserve">wird jedes Solitärmöbel zu einem integralen Element des Raumes, das zugleich Ordnung, natürliche Ästhetik und emotionale Wärme ausstrahlt.</w:t>
      </w:r>
    </w:p>
    <w:sectPr>
      <w:pgSz w:h="16834" w:w="11909" w:orient="portrait"/>
      <w:pgMar w:bottom="1095" w:top="1559"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y7f+4sPdO9WclqnYG//fgGFnXQ==">CgMxLjA4AHIhMWRDNHVxbm15SW9Zd0ZrcE1MZVRqY2VQRC1oek9QaTVm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